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0F" w:rsidRPr="00FF530F" w:rsidRDefault="00FF530F" w:rsidP="00FF530F">
      <w:pPr>
        <w:adjustRightInd w:val="0"/>
        <w:snapToGrid w:val="0"/>
        <w:spacing w:line="360" w:lineRule="auto"/>
        <w:rPr>
          <w:rFonts w:eastAsia="仿宋_GB2312"/>
          <w:b/>
          <w:spacing w:val="2"/>
          <w:sz w:val="28"/>
          <w:szCs w:val="21"/>
        </w:rPr>
      </w:pPr>
      <w:bookmarkStart w:id="0" w:name="_GoBack"/>
      <w:bookmarkEnd w:id="0"/>
      <w:r w:rsidRPr="00FF530F">
        <w:rPr>
          <w:rFonts w:eastAsia="仿宋_GB2312" w:hint="eastAsia"/>
          <w:b/>
          <w:spacing w:val="2"/>
          <w:sz w:val="28"/>
          <w:szCs w:val="21"/>
        </w:rPr>
        <w:t>先进个人：</w:t>
      </w:r>
      <w:r w:rsidRPr="00FF530F">
        <w:rPr>
          <w:rFonts w:eastAsia="仿宋_GB2312"/>
          <w:b/>
          <w:spacing w:val="2"/>
          <w:sz w:val="28"/>
          <w:szCs w:val="21"/>
        </w:rPr>
        <w:t>杨红生</w:t>
      </w:r>
    </w:p>
    <w:p w:rsidR="00FF530F" w:rsidRPr="00FF530F" w:rsidRDefault="00FF530F" w:rsidP="00FF530F">
      <w:pPr>
        <w:adjustRightInd w:val="0"/>
        <w:snapToGrid w:val="0"/>
        <w:spacing w:line="360" w:lineRule="auto"/>
        <w:rPr>
          <w:rFonts w:eastAsia="仿宋_GB2312"/>
          <w:b/>
          <w:spacing w:val="2"/>
          <w:sz w:val="28"/>
          <w:szCs w:val="21"/>
        </w:rPr>
      </w:pPr>
      <w:r w:rsidRPr="00FF530F">
        <w:rPr>
          <w:rFonts w:eastAsia="仿宋_GB2312" w:hint="eastAsia"/>
          <w:b/>
          <w:spacing w:val="2"/>
          <w:sz w:val="28"/>
          <w:szCs w:val="21"/>
        </w:rPr>
        <w:t>主要成绩和突出</w:t>
      </w:r>
      <w:r w:rsidRPr="00FF530F">
        <w:rPr>
          <w:rFonts w:eastAsia="仿宋_GB2312"/>
          <w:b/>
          <w:spacing w:val="2"/>
          <w:sz w:val="28"/>
          <w:szCs w:val="21"/>
        </w:rPr>
        <w:t>贡献：</w:t>
      </w:r>
    </w:p>
    <w:p w:rsidR="00FF530F" w:rsidRDefault="00FF530F" w:rsidP="00FF530F">
      <w:pPr>
        <w:adjustRightInd w:val="0"/>
        <w:snapToGrid w:val="0"/>
        <w:spacing w:line="360" w:lineRule="auto"/>
        <w:ind w:firstLineChars="200" w:firstLine="568"/>
        <w:rPr>
          <w:rFonts w:eastAsia="仿宋_GB2312"/>
          <w:spacing w:val="2"/>
          <w:sz w:val="28"/>
          <w:szCs w:val="21"/>
        </w:rPr>
      </w:pPr>
      <w:r w:rsidRPr="00D6302B">
        <w:rPr>
          <w:rFonts w:eastAsia="仿宋_GB2312" w:hint="eastAsia"/>
          <w:spacing w:val="2"/>
          <w:sz w:val="28"/>
          <w:szCs w:val="21"/>
        </w:rPr>
        <w:t>受人类活动和全球变化的双重影响，</w:t>
      </w:r>
      <w:r>
        <w:rPr>
          <w:rFonts w:eastAsia="仿宋_GB2312" w:hint="eastAsia"/>
          <w:spacing w:val="2"/>
          <w:sz w:val="28"/>
          <w:szCs w:val="21"/>
        </w:rPr>
        <w:t>国内部分</w:t>
      </w:r>
      <w:r w:rsidRPr="00D6302B">
        <w:rPr>
          <w:rFonts w:eastAsia="仿宋_GB2312" w:hint="eastAsia"/>
          <w:spacing w:val="2"/>
          <w:sz w:val="28"/>
          <w:szCs w:val="21"/>
        </w:rPr>
        <w:t>海湾局部生境受损严重，生物资源衰退明显。</w:t>
      </w:r>
      <w:r w:rsidRPr="00E91EEC">
        <w:rPr>
          <w:rFonts w:eastAsia="仿宋_GB2312" w:hint="eastAsia"/>
          <w:spacing w:val="2"/>
          <w:sz w:val="28"/>
          <w:szCs w:val="21"/>
        </w:rPr>
        <w:t>海洋牧场是实现</w:t>
      </w:r>
      <w:r>
        <w:rPr>
          <w:rFonts w:eastAsia="仿宋_GB2312" w:hint="eastAsia"/>
          <w:spacing w:val="2"/>
          <w:sz w:val="28"/>
          <w:szCs w:val="21"/>
        </w:rPr>
        <w:t>我国近海渔业资源恢复、生态系统和谐发展与“蓝色碳汇”的重要途径，但其</w:t>
      </w:r>
      <w:r w:rsidRPr="00E91EEC">
        <w:rPr>
          <w:rFonts w:eastAsia="仿宋_GB2312" w:hint="eastAsia"/>
          <w:spacing w:val="2"/>
          <w:sz w:val="28"/>
          <w:szCs w:val="21"/>
        </w:rPr>
        <w:t>构建原理、设施和技术尚未成熟</w:t>
      </w:r>
      <w:r>
        <w:rPr>
          <w:rFonts w:eastAsia="仿宋_GB2312" w:hint="eastAsia"/>
          <w:spacing w:val="2"/>
          <w:sz w:val="28"/>
          <w:szCs w:val="21"/>
        </w:rPr>
        <w:t>。申请人聚焦</w:t>
      </w:r>
      <w:r w:rsidRPr="00E91EEC">
        <w:rPr>
          <w:rFonts w:eastAsia="仿宋_GB2312" w:hint="eastAsia"/>
          <w:spacing w:val="2"/>
          <w:sz w:val="28"/>
          <w:szCs w:val="21"/>
        </w:rPr>
        <w:t>海洋牧场生境构建、资源修复和监测评价，在设施研发、技术发明、监测评价、预警预报等方面取得了系列创新成果</w:t>
      </w:r>
      <w:r>
        <w:rPr>
          <w:rFonts w:eastAsia="仿宋_GB2312" w:hint="eastAsia"/>
          <w:spacing w:val="2"/>
          <w:sz w:val="28"/>
          <w:szCs w:val="21"/>
        </w:rPr>
        <w:t>，</w:t>
      </w:r>
      <w:r>
        <w:rPr>
          <w:rFonts w:eastAsia="仿宋_GB2312"/>
          <w:spacing w:val="2"/>
          <w:sz w:val="28"/>
          <w:szCs w:val="21"/>
        </w:rPr>
        <w:t>并</w:t>
      </w:r>
      <w:r>
        <w:rPr>
          <w:rFonts w:eastAsia="仿宋_GB2312" w:hint="eastAsia"/>
          <w:spacing w:val="2"/>
          <w:sz w:val="28"/>
          <w:szCs w:val="21"/>
        </w:rPr>
        <w:t>积极参与</w:t>
      </w:r>
      <w:r w:rsidRPr="001256D9">
        <w:rPr>
          <w:rFonts w:eastAsia="仿宋_GB2312" w:hint="eastAsia"/>
          <w:sz w:val="28"/>
          <w:szCs w:val="32"/>
        </w:rPr>
        <w:t>海洋牧场建设策略</w:t>
      </w:r>
      <w:r>
        <w:rPr>
          <w:rFonts w:eastAsia="仿宋_GB2312" w:hint="eastAsia"/>
          <w:sz w:val="28"/>
          <w:szCs w:val="32"/>
        </w:rPr>
        <w:t>、</w:t>
      </w:r>
      <w:r w:rsidRPr="001256D9">
        <w:rPr>
          <w:rFonts w:eastAsia="仿宋_GB2312" w:hint="eastAsia"/>
          <w:sz w:val="28"/>
          <w:szCs w:val="32"/>
        </w:rPr>
        <w:t>理念</w:t>
      </w:r>
      <w:r>
        <w:rPr>
          <w:rFonts w:eastAsia="仿宋_GB2312" w:hint="eastAsia"/>
          <w:sz w:val="28"/>
          <w:szCs w:val="32"/>
        </w:rPr>
        <w:t>与战略</w:t>
      </w:r>
      <w:r>
        <w:rPr>
          <w:rFonts w:eastAsia="仿宋_GB2312"/>
          <w:sz w:val="28"/>
          <w:szCs w:val="32"/>
        </w:rPr>
        <w:t>规划</w:t>
      </w:r>
      <w:r>
        <w:rPr>
          <w:rFonts w:eastAsia="仿宋_GB2312" w:hint="eastAsia"/>
          <w:sz w:val="28"/>
          <w:szCs w:val="32"/>
        </w:rPr>
        <w:t>，</w:t>
      </w:r>
      <w:r>
        <w:rPr>
          <w:rFonts w:ascii="仿宋_GB2312" w:eastAsia="仿宋_GB2312" w:hint="eastAsia"/>
          <w:sz w:val="28"/>
        </w:rPr>
        <w:t>引领</w:t>
      </w:r>
      <w:r>
        <w:rPr>
          <w:rFonts w:ascii="仿宋_GB2312" w:eastAsia="仿宋_GB2312"/>
          <w:sz w:val="28"/>
        </w:rPr>
        <w:t>和推动了全国海洋牧场建设</w:t>
      </w:r>
      <w:r w:rsidRPr="00E91EEC">
        <w:rPr>
          <w:rFonts w:eastAsia="仿宋_GB2312" w:hint="eastAsia"/>
          <w:spacing w:val="2"/>
          <w:sz w:val="28"/>
          <w:szCs w:val="21"/>
        </w:rPr>
        <w:t>。</w:t>
      </w:r>
    </w:p>
    <w:p w:rsidR="00FF530F" w:rsidRPr="00006506" w:rsidRDefault="00FF530F" w:rsidP="00FF530F">
      <w:pPr>
        <w:adjustRightInd w:val="0"/>
        <w:snapToGrid w:val="0"/>
        <w:spacing w:line="360" w:lineRule="auto"/>
        <w:ind w:firstLineChars="200" w:firstLine="568"/>
        <w:rPr>
          <w:rFonts w:eastAsia="仿宋_GB2312"/>
          <w:spacing w:val="2"/>
          <w:sz w:val="28"/>
          <w:szCs w:val="21"/>
        </w:rPr>
      </w:pPr>
      <w:r w:rsidRPr="00006506">
        <w:rPr>
          <w:rFonts w:eastAsia="仿宋_GB2312" w:hint="eastAsia"/>
          <w:spacing w:val="2"/>
          <w:sz w:val="28"/>
          <w:szCs w:val="21"/>
        </w:rPr>
        <w:t>1</w:t>
      </w:r>
      <w:r w:rsidRPr="00006506">
        <w:rPr>
          <w:rFonts w:eastAsia="仿宋_GB2312" w:hint="eastAsia"/>
          <w:spacing w:val="2"/>
          <w:sz w:val="28"/>
          <w:szCs w:val="21"/>
        </w:rPr>
        <w:t>、</w:t>
      </w:r>
      <w:r w:rsidRPr="00797894">
        <w:rPr>
          <w:rFonts w:eastAsia="仿宋_GB2312" w:hint="eastAsia"/>
          <w:b/>
          <w:spacing w:val="2"/>
          <w:sz w:val="28"/>
          <w:szCs w:val="21"/>
        </w:rPr>
        <w:t>针对近海海草（藻）床受损、产卵场消失等生态系统荒漠化的突出问题，发展了以提高空间异质性、增加牧场初级生产力为核心的生境构建原理，创新了牧场生境构建关键设施与技术。</w:t>
      </w:r>
      <w:r w:rsidRPr="00006506">
        <w:rPr>
          <w:rFonts w:eastAsia="仿宋_GB2312" w:hint="eastAsia"/>
          <w:spacing w:val="2"/>
          <w:sz w:val="28"/>
          <w:szCs w:val="21"/>
        </w:rPr>
        <w:t>率先查明了牧场重要渔业生物的行为特征，筛选出造礁材料，关键参数，研发了抗淤积、抗风浪的专用人工鱼礁和配套技术，显著提高了牧场生态系统稳定性；揭示了海草（藻）的生态修复功能，突破了海草床修复和大型藻类周年修复技术，同步实现了环境改善和初级生产力提升；评估了关键种的环境承载力，为资源修复提供了理论依据，实现了牧场生境从局部修复到系统构建的跨越。</w:t>
      </w:r>
    </w:p>
    <w:p w:rsidR="00FF530F" w:rsidRPr="00006506" w:rsidRDefault="00FF530F" w:rsidP="00FF530F">
      <w:pPr>
        <w:adjustRightInd w:val="0"/>
        <w:snapToGrid w:val="0"/>
        <w:spacing w:line="360" w:lineRule="auto"/>
        <w:ind w:firstLineChars="200" w:firstLine="568"/>
        <w:rPr>
          <w:rFonts w:eastAsia="仿宋_GB2312"/>
          <w:spacing w:val="2"/>
          <w:sz w:val="28"/>
          <w:szCs w:val="21"/>
        </w:rPr>
      </w:pPr>
      <w:r w:rsidRPr="00006506">
        <w:rPr>
          <w:rFonts w:eastAsia="仿宋_GB2312" w:hint="eastAsia"/>
          <w:spacing w:val="2"/>
          <w:sz w:val="28"/>
          <w:szCs w:val="21"/>
        </w:rPr>
        <w:t>2</w:t>
      </w:r>
      <w:r w:rsidRPr="00006506">
        <w:rPr>
          <w:rFonts w:eastAsia="仿宋_GB2312" w:hint="eastAsia"/>
          <w:spacing w:val="2"/>
          <w:sz w:val="28"/>
          <w:szCs w:val="21"/>
        </w:rPr>
        <w:t>、</w:t>
      </w:r>
      <w:r w:rsidRPr="00797894">
        <w:rPr>
          <w:rFonts w:eastAsia="仿宋_GB2312" w:hint="eastAsia"/>
          <w:b/>
          <w:spacing w:val="2"/>
          <w:sz w:val="28"/>
          <w:szCs w:val="21"/>
        </w:rPr>
        <w:t>针对牧场自然种群补充不足亟需人工修复等关键问题，</w:t>
      </w:r>
      <w:r>
        <w:rPr>
          <w:rFonts w:eastAsia="仿宋_GB2312" w:hint="eastAsia"/>
          <w:b/>
          <w:spacing w:val="2"/>
          <w:sz w:val="28"/>
          <w:szCs w:val="21"/>
        </w:rPr>
        <w:t>建立</w:t>
      </w:r>
      <w:r>
        <w:rPr>
          <w:rFonts w:eastAsia="仿宋_GB2312"/>
          <w:b/>
          <w:spacing w:val="2"/>
          <w:sz w:val="28"/>
          <w:szCs w:val="21"/>
        </w:rPr>
        <w:t>基于现代育种理论</w:t>
      </w:r>
      <w:r>
        <w:rPr>
          <w:rFonts w:eastAsia="仿宋_GB2312" w:hint="eastAsia"/>
          <w:b/>
          <w:spacing w:val="2"/>
          <w:sz w:val="28"/>
          <w:szCs w:val="21"/>
        </w:rPr>
        <w:t>的刺参等良种</w:t>
      </w:r>
      <w:r>
        <w:rPr>
          <w:rFonts w:eastAsia="仿宋_GB2312"/>
          <w:b/>
          <w:spacing w:val="2"/>
          <w:sz w:val="28"/>
          <w:szCs w:val="21"/>
        </w:rPr>
        <w:t>选育技术，</w:t>
      </w:r>
      <w:r>
        <w:rPr>
          <w:rFonts w:eastAsia="仿宋_GB2312" w:hint="eastAsia"/>
          <w:b/>
          <w:spacing w:val="2"/>
          <w:sz w:val="28"/>
          <w:szCs w:val="21"/>
        </w:rPr>
        <w:t>引领和</w:t>
      </w:r>
      <w:r>
        <w:rPr>
          <w:rFonts w:eastAsia="仿宋_GB2312"/>
          <w:b/>
          <w:spacing w:val="2"/>
          <w:sz w:val="28"/>
          <w:szCs w:val="21"/>
        </w:rPr>
        <w:t>推动了</w:t>
      </w:r>
      <w:r>
        <w:rPr>
          <w:rFonts w:eastAsia="仿宋_GB2312" w:hint="eastAsia"/>
          <w:b/>
          <w:spacing w:val="2"/>
          <w:sz w:val="28"/>
          <w:szCs w:val="21"/>
        </w:rPr>
        <w:t>刺参</w:t>
      </w:r>
      <w:r>
        <w:rPr>
          <w:rFonts w:eastAsia="仿宋_GB2312"/>
          <w:b/>
          <w:spacing w:val="2"/>
          <w:sz w:val="28"/>
          <w:szCs w:val="21"/>
        </w:rPr>
        <w:t>产业的</w:t>
      </w:r>
      <w:r>
        <w:rPr>
          <w:rFonts w:eastAsia="仿宋_GB2312" w:hint="eastAsia"/>
          <w:b/>
          <w:spacing w:val="2"/>
          <w:sz w:val="28"/>
          <w:szCs w:val="21"/>
        </w:rPr>
        <w:t>发展</w:t>
      </w:r>
      <w:r>
        <w:rPr>
          <w:rFonts w:eastAsia="仿宋_GB2312"/>
          <w:b/>
          <w:spacing w:val="2"/>
          <w:sz w:val="28"/>
          <w:szCs w:val="21"/>
        </w:rPr>
        <w:t>；</w:t>
      </w:r>
      <w:r w:rsidRPr="00797894">
        <w:rPr>
          <w:rFonts w:eastAsia="仿宋_GB2312" w:hint="eastAsia"/>
          <w:b/>
          <w:spacing w:val="2"/>
          <w:sz w:val="28"/>
          <w:szCs w:val="21"/>
        </w:rPr>
        <w:t>突破了关键物种扩繁和资源修复技术，提高了牧场资源生物种类数量和资源量。</w:t>
      </w:r>
      <w:r w:rsidRPr="00E17FC5">
        <w:rPr>
          <w:rFonts w:eastAsia="仿宋_GB2312" w:hint="eastAsia"/>
          <w:spacing w:val="2"/>
          <w:sz w:val="28"/>
          <w:szCs w:val="21"/>
        </w:rPr>
        <w:t>明确了刺参的生境选择关键参数，研发并建立了刺参等多元生态高效增养殖新技术；成功解析了刺参的全基因组，为</w:t>
      </w:r>
      <w:r>
        <w:rPr>
          <w:rFonts w:eastAsia="仿宋_GB2312" w:hint="eastAsia"/>
          <w:spacing w:val="2"/>
          <w:sz w:val="28"/>
          <w:szCs w:val="21"/>
        </w:rPr>
        <w:t>其</w:t>
      </w:r>
      <w:r w:rsidRPr="00E17FC5">
        <w:rPr>
          <w:rFonts w:eastAsia="仿宋_GB2312" w:hint="eastAsia"/>
          <w:spacing w:val="2"/>
          <w:sz w:val="28"/>
          <w:szCs w:val="21"/>
        </w:rPr>
        <w:t>现代化良种选育奠定了基础</w:t>
      </w:r>
      <w:r>
        <w:rPr>
          <w:rFonts w:eastAsia="仿宋_GB2312" w:hint="eastAsia"/>
          <w:spacing w:val="2"/>
          <w:sz w:val="28"/>
          <w:szCs w:val="21"/>
        </w:rPr>
        <w:t>；</w:t>
      </w:r>
      <w:r w:rsidRPr="008A50B8">
        <w:rPr>
          <w:rFonts w:eastAsia="仿宋_GB2312" w:hint="eastAsia"/>
          <w:spacing w:val="2"/>
          <w:sz w:val="28"/>
          <w:szCs w:val="21"/>
        </w:rPr>
        <w:t>获得耐温高产、豹斑多刺、紫色白色等多个刺参新品系</w:t>
      </w:r>
      <w:r>
        <w:rPr>
          <w:rFonts w:eastAsia="仿宋_GB2312" w:hint="eastAsia"/>
          <w:spacing w:val="2"/>
          <w:sz w:val="28"/>
          <w:szCs w:val="21"/>
        </w:rPr>
        <w:t>大大</w:t>
      </w:r>
      <w:r>
        <w:rPr>
          <w:rFonts w:eastAsia="仿宋_GB2312"/>
          <w:spacing w:val="2"/>
          <w:sz w:val="28"/>
          <w:szCs w:val="21"/>
        </w:rPr>
        <w:t>推动了刺参产业的发展</w:t>
      </w:r>
      <w:r w:rsidRPr="008A50B8">
        <w:rPr>
          <w:rFonts w:eastAsia="仿宋_GB2312" w:hint="eastAsia"/>
          <w:spacing w:val="2"/>
          <w:sz w:val="28"/>
          <w:szCs w:val="21"/>
        </w:rPr>
        <w:t>。</w:t>
      </w:r>
      <w:r>
        <w:rPr>
          <w:rFonts w:eastAsia="仿宋_GB2312" w:hint="eastAsia"/>
          <w:spacing w:val="2"/>
          <w:sz w:val="28"/>
          <w:szCs w:val="21"/>
        </w:rPr>
        <w:t>率先制定</w:t>
      </w:r>
      <w:r>
        <w:rPr>
          <w:rFonts w:eastAsia="仿宋_GB2312" w:hint="eastAsia"/>
          <w:spacing w:val="2"/>
          <w:sz w:val="28"/>
          <w:szCs w:val="21"/>
        </w:rPr>
        <w:lastRenderedPageBreak/>
        <w:t>了我国首批海洋牧场经济生物增殖放流系列标准，突破了</w:t>
      </w:r>
      <w:r w:rsidRPr="00006506">
        <w:rPr>
          <w:rFonts w:eastAsia="仿宋_GB2312" w:hint="eastAsia"/>
          <w:spacing w:val="2"/>
          <w:sz w:val="28"/>
          <w:szCs w:val="21"/>
        </w:rPr>
        <w:t>脉红螺扩繁技术，构建了资源修复功能群，开展了牡蛎、脉红螺、刺参等多营养层次的资源修复，查明了放流群体的生长、洄游和分布规律，优化了牧场生态系统结构与功能，实现了生物资源从生产型修复到生态型修复的跨越。</w:t>
      </w:r>
    </w:p>
    <w:p w:rsidR="00FF530F" w:rsidRDefault="00FF530F" w:rsidP="00FF530F">
      <w:pPr>
        <w:adjustRightInd w:val="0"/>
        <w:snapToGrid w:val="0"/>
        <w:spacing w:line="360" w:lineRule="auto"/>
        <w:ind w:firstLineChars="200" w:firstLine="568"/>
        <w:rPr>
          <w:rFonts w:eastAsia="仿宋_GB2312"/>
          <w:spacing w:val="2"/>
          <w:sz w:val="28"/>
          <w:szCs w:val="21"/>
        </w:rPr>
      </w:pPr>
      <w:r w:rsidRPr="00006506">
        <w:rPr>
          <w:rFonts w:eastAsia="仿宋_GB2312" w:hint="eastAsia"/>
          <w:spacing w:val="2"/>
          <w:sz w:val="28"/>
          <w:szCs w:val="21"/>
        </w:rPr>
        <w:t>3</w:t>
      </w:r>
      <w:r w:rsidRPr="00006506">
        <w:rPr>
          <w:rFonts w:eastAsia="仿宋_GB2312" w:hint="eastAsia"/>
          <w:spacing w:val="2"/>
          <w:sz w:val="28"/>
          <w:szCs w:val="21"/>
        </w:rPr>
        <w:t>、</w:t>
      </w:r>
      <w:r w:rsidRPr="00797894">
        <w:rPr>
          <w:rFonts w:eastAsia="仿宋_GB2312" w:hint="eastAsia"/>
          <w:b/>
          <w:spacing w:val="2"/>
          <w:sz w:val="28"/>
          <w:szCs w:val="21"/>
        </w:rPr>
        <w:t>针对牧场资源修复效果难以评价、监测和风险预警预报技术亟待建立等问题，突破了生境监测、评价和预警预报技术，提升了牧场安全保障能力。</w:t>
      </w:r>
      <w:r w:rsidRPr="00006506">
        <w:rPr>
          <w:rFonts w:eastAsia="仿宋_GB2312" w:hint="eastAsia"/>
          <w:spacing w:val="2"/>
          <w:sz w:val="28"/>
          <w:szCs w:val="21"/>
        </w:rPr>
        <w:t>突破了刺参等生物标记和遥测新技术，实现了目标生物长期跟踪观测与关键参数快速获取；建立了生境构建与资源修复效果综合评价技术体系，研发了资源和环境现场监测装备，构建了远程智能管理平台，对夏季高温低氧、浒苔过境和沉降等风险因子进行了预警预报，实现了资源环境从单一监测评价到综合预警预报的跨越。</w:t>
      </w:r>
    </w:p>
    <w:p w:rsidR="00FF530F" w:rsidRPr="00006506" w:rsidRDefault="00FF530F" w:rsidP="00FF530F">
      <w:pPr>
        <w:adjustRightInd w:val="0"/>
        <w:snapToGrid w:val="0"/>
        <w:spacing w:line="360" w:lineRule="auto"/>
        <w:ind w:firstLineChars="200" w:firstLine="568"/>
        <w:rPr>
          <w:rFonts w:eastAsia="仿宋_GB2312"/>
          <w:spacing w:val="2"/>
          <w:sz w:val="28"/>
          <w:szCs w:val="21"/>
        </w:rPr>
      </w:pPr>
      <w:r>
        <w:rPr>
          <w:rFonts w:eastAsia="仿宋_GB2312" w:hint="eastAsia"/>
          <w:spacing w:val="2"/>
          <w:sz w:val="28"/>
          <w:szCs w:val="21"/>
        </w:rPr>
        <w:t>4</w:t>
      </w:r>
      <w:r>
        <w:rPr>
          <w:rFonts w:eastAsia="仿宋_GB2312" w:hint="eastAsia"/>
          <w:spacing w:val="2"/>
          <w:sz w:val="28"/>
          <w:szCs w:val="21"/>
        </w:rPr>
        <w:t>、</w:t>
      </w:r>
      <w:r w:rsidRPr="00CB1FCA">
        <w:rPr>
          <w:rFonts w:eastAsia="仿宋_GB2312" w:hint="eastAsia"/>
          <w:b/>
          <w:spacing w:val="2"/>
          <w:sz w:val="28"/>
          <w:szCs w:val="21"/>
        </w:rPr>
        <w:t>参与</w:t>
      </w:r>
      <w:r w:rsidRPr="00CB1FCA">
        <w:rPr>
          <w:rFonts w:eastAsia="仿宋_GB2312"/>
          <w:b/>
          <w:spacing w:val="2"/>
          <w:sz w:val="28"/>
          <w:szCs w:val="21"/>
        </w:rPr>
        <w:t>编写</w:t>
      </w:r>
      <w:r>
        <w:rPr>
          <w:rFonts w:eastAsia="仿宋_GB2312" w:hint="eastAsia"/>
          <w:b/>
          <w:sz w:val="28"/>
          <w:szCs w:val="32"/>
        </w:rPr>
        <w:t>海洋</w:t>
      </w:r>
      <w:r>
        <w:rPr>
          <w:rFonts w:eastAsia="仿宋_GB2312"/>
          <w:b/>
          <w:sz w:val="28"/>
          <w:szCs w:val="32"/>
        </w:rPr>
        <w:t>农业</w:t>
      </w:r>
      <w:r>
        <w:rPr>
          <w:rFonts w:eastAsia="仿宋_GB2312" w:hint="eastAsia"/>
          <w:b/>
          <w:sz w:val="28"/>
          <w:szCs w:val="32"/>
        </w:rPr>
        <w:t>相关</w:t>
      </w:r>
      <w:r w:rsidRPr="00156CF1">
        <w:rPr>
          <w:rFonts w:eastAsia="仿宋_GB2312" w:hint="eastAsia"/>
          <w:b/>
          <w:sz w:val="28"/>
          <w:szCs w:val="32"/>
        </w:rPr>
        <w:t>战略</w:t>
      </w:r>
      <w:r w:rsidRPr="00156CF1">
        <w:rPr>
          <w:rFonts w:eastAsia="仿宋_GB2312"/>
          <w:b/>
          <w:sz w:val="28"/>
          <w:szCs w:val="32"/>
        </w:rPr>
        <w:t>规划</w:t>
      </w:r>
      <w:r>
        <w:rPr>
          <w:rFonts w:eastAsia="仿宋_GB2312" w:hint="eastAsia"/>
          <w:b/>
          <w:sz w:val="28"/>
          <w:szCs w:val="32"/>
        </w:rPr>
        <w:t>，在</w:t>
      </w:r>
      <w:r w:rsidRPr="00156CF1">
        <w:rPr>
          <w:rFonts w:eastAsia="仿宋_GB2312" w:hint="eastAsia"/>
          <w:b/>
          <w:sz w:val="28"/>
          <w:szCs w:val="32"/>
        </w:rPr>
        <w:t>海洋牧场建设策略、理念</w:t>
      </w:r>
      <w:r>
        <w:rPr>
          <w:rFonts w:eastAsia="仿宋_GB2312" w:hint="eastAsia"/>
          <w:b/>
          <w:sz w:val="28"/>
          <w:szCs w:val="32"/>
        </w:rPr>
        <w:t>方面</w:t>
      </w:r>
      <w:r>
        <w:rPr>
          <w:rFonts w:eastAsia="仿宋_GB2312"/>
          <w:b/>
          <w:sz w:val="28"/>
          <w:szCs w:val="32"/>
        </w:rPr>
        <w:t>提出新理论，</w:t>
      </w:r>
      <w:r w:rsidRPr="00156CF1">
        <w:rPr>
          <w:rFonts w:ascii="仿宋_GB2312" w:eastAsia="仿宋_GB2312" w:hint="eastAsia"/>
          <w:b/>
          <w:sz w:val="28"/>
        </w:rPr>
        <w:t>引领</w:t>
      </w:r>
      <w:r w:rsidRPr="00156CF1">
        <w:rPr>
          <w:rFonts w:ascii="仿宋_GB2312" w:eastAsia="仿宋_GB2312"/>
          <w:b/>
          <w:sz w:val="28"/>
        </w:rPr>
        <w:t>和推动了</w:t>
      </w:r>
      <w:r>
        <w:rPr>
          <w:rFonts w:ascii="仿宋_GB2312" w:eastAsia="仿宋_GB2312" w:hint="eastAsia"/>
          <w:b/>
          <w:sz w:val="28"/>
        </w:rPr>
        <w:t>海洋农业</w:t>
      </w:r>
      <w:r>
        <w:rPr>
          <w:rFonts w:ascii="仿宋_GB2312" w:eastAsia="仿宋_GB2312"/>
          <w:b/>
          <w:sz w:val="28"/>
        </w:rPr>
        <w:t>的</w:t>
      </w:r>
      <w:r>
        <w:rPr>
          <w:rFonts w:ascii="仿宋_GB2312" w:eastAsia="仿宋_GB2312" w:hint="eastAsia"/>
          <w:b/>
          <w:sz w:val="28"/>
        </w:rPr>
        <w:t>发展与现代</w:t>
      </w:r>
      <w:r w:rsidRPr="00156CF1">
        <w:rPr>
          <w:rFonts w:ascii="仿宋_GB2312" w:eastAsia="仿宋_GB2312"/>
          <w:b/>
          <w:sz w:val="28"/>
        </w:rPr>
        <w:t>海洋牧场建设</w:t>
      </w:r>
      <w:r w:rsidRPr="00156CF1">
        <w:rPr>
          <w:rFonts w:eastAsia="仿宋_GB2312" w:hint="eastAsia"/>
          <w:b/>
          <w:spacing w:val="2"/>
          <w:sz w:val="28"/>
          <w:szCs w:val="21"/>
        </w:rPr>
        <w:t>。</w:t>
      </w:r>
      <w:r w:rsidRPr="001256D9">
        <w:rPr>
          <w:rFonts w:eastAsia="仿宋_GB2312" w:hint="eastAsia"/>
          <w:sz w:val="28"/>
          <w:szCs w:val="32"/>
        </w:rPr>
        <w:t>参加了科技部“海洋农业”专项规划和“海洋生物资源保护与利用”领域规划、国家海洋科技发展规划、国家科技兴海规划等编写，参与了山东省、青岛市相关发展战略规划的制订，并作为编写专家组组长组织实施了科技部“十三五”海洋农业专项规划的研讨和编写。撰写的专报信息《关于构建中国特色海洋牧场的建议》被中共中央办公厅采纳，推动近海海洋生物资源利用向绿色、循环、低碳发展方向转变，构建中国特色的海洋牧场。</w:t>
      </w:r>
    </w:p>
    <w:p w:rsidR="006468C1" w:rsidRDefault="00FF530F" w:rsidP="00FF530F">
      <w:r w:rsidRPr="001256D9">
        <w:rPr>
          <w:rFonts w:eastAsia="仿宋_GB2312" w:hint="eastAsia"/>
          <w:sz w:val="28"/>
          <w:szCs w:val="32"/>
        </w:rPr>
        <w:t>相关成果发表</w:t>
      </w:r>
      <w:r w:rsidRPr="001256D9">
        <w:rPr>
          <w:rFonts w:eastAsia="仿宋_GB2312" w:hint="eastAsia"/>
          <w:sz w:val="28"/>
          <w:szCs w:val="32"/>
        </w:rPr>
        <w:t>SCI</w:t>
      </w:r>
      <w:r w:rsidRPr="001256D9">
        <w:rPr>
          <w:rFonts w:eastAsia="仿宋_GB2312" w:hint="eastAsia"/>
          <w:sz w:val="28"/>
          <w:szCs w:val="32"/>
        </w:rPr>
        <w:t>论文</w:t>
      </w:r>
      <w:r>
        <w:rPr>
          <w:rFonts w:eastAsia="仿宋_GB2312"/>
          <w:sz w:val="28"/>
          <w:szCs w:val="32"/>
        </w:rPr>
        <w:t>10</w:t>
      </w:r>
      <w:r w:rsidRPr="001256D9">
        <w:rPr>
          <w:rFonts w:eastAsia="仿宋_GB2312" w:hint="eastAsia"/>
          <w:sz w:val="28"/>
          <w:szCs w:val="32"/>
        </w:rPr>
        <w:t>0</w:t>
      </w:r>
      <w:r w:rsidRPr="001256D9">
        <w:rPr>
          <w:rFonts w:eastAsia="仿宋_GB2312" w:hint="eastAsia"/>
          <w:sz w:val="28"/>
          <w:szCs w:val="32"/>
        </w:rPr>
        <w:t>余篇，出版《</w:t>
      </w:r>
      <w:r w:rsidRPr="001256D9">
        <w:rPr>
          <w:rFonts w:eastAsia="仿宋_GB2312" w:hint="eastAsia"/>
          <w:sz w:val="28"/>
          <w:szCs w:val="32"/>
        </w:rPr>
        <w:t xml:space="preserve">The Sea Cucumber </w:t>
      </w:r>
      <w:r w:rsidRPr="004F4CC9">
        <w:rPr>
          <w:rFonts w:eastAsia="仿宋_GB2312" w:hint="eastAsia"/>
          <w:i/>
          <w:sz w:val="28"/>
          <w:szCs w:val="32"/>
        </w:rPr>
        <w:t>Apostichopus japonicus</w:t>
      </w:r>
      <w:r w:rsidRPr="001256D9">
        <w:rPr>
          <w:rFonts w:eastAsia="仿宋_GB2312" w:hint="eastAsia"/>
          <w:sz w:val="28"/>
          <w:szCs w:val="32"/>
        </w:rPr>
        <w:t>: History, Biology and Aquaculture</w:t>
      </w:r>
      <w:r w:rsidRPr="001256D9">
        <w:rPr>
          <w:rFonts w:eastAsia="仿宋_GB2312" w:hint="eastAsia"/>
          <w:sz w:val="28"/>
          <w:szCs w:val="32"/>
        </w:rPr>
        <w:t>》</w:t>
      </w:r>
      <w:r>
        <w:rPr>
          <w:rFonts w:eastAsia="仿宋_GB2312" w:hint="eastAsia"/>
          <w:sz w:val="28"/>
          <w:szCs w:val="32"/>
        </w:rPr>
        <w:t>等</w:t>
      </w:r>
      <w:r>
        <w:rPr>
          <w:rFonts w:eastAsia="仿宋_GB2312"/>
          <w:sz w:val="28"/>
          <w:szCs w:val="32"/>
        </w:rPr>
        <w:t>刺参、海洋牧场、</w:t>
      </w:r>
      <w:r>
        <w:rPr>
          <w:rFonts w:eastAsia="仿宋_GB2312" w:hint="eastAsia"/>
          <w:sz w:val="28"/>
          <w:szCs w:val="32"/>
        </w:rPr>
        <w:t>海洋</w:t>
      </w:r>
      <w:r>
        <w:rPr>
          <w:rFonts w:eastAsia="仿宋_GB2312"/>
          <w:sz w:val="28"/>
          <w:szCs w:val="32"/>
        </w:rPr>
        <w:t>农业相关</w:t>
      </w:r>
      <w:r>
        <w:rPr>
          <w:rFonts w:eastAsia="仿宋_GB2312" w:hint="eastAsia"/>
          <w:sz w:val="28"/>
          <w:szCs w:val="32"/>
        </w:rPr>
        <w:t>著作</w:t>
      </w:r>
      <w:r>
        <w:rPr>
          <w:rFonts w:eastAsia="仿宋_GB2312"/>
          <w:sz w:val="28"/>
          <w:szCs w:val="32"/>
        </w:rPr>
        <w:t>6</w:t>
      </w:r>
      <w:r w:rsidRPr="001256D9">
        <w:rPr>
          <w:rFonts w:eastAsia="仿宋_GB2312" w:hint="eastAsia"/>
          <w:sz w:val="28"/>
          <w:szCs w:val="32"/>
        </w:rPr>
        <w:t>部，获得国家发明专利</w:t>
      </w:r>
      <w:r>
        <w:rPr>
          <w:rFonts w:eastAsia="仿宋_GB2312" w:hint="eastAsia"/>
          <w:sz w:val="28"/>
          <w:szCs w:val="32"/>
        </w:rPr>
        <w:t>3</w:t>
      </w:r>
      <w:r w:rsidRPr="001256D9">
        <w:rPr>
          <w:rFonts w:eastAsia="仿宋_GB2312" w:hint="eastAsia"/>
          <w:sz w:val="28"/>
          <w:szCs w:val="32"/>
        </w:rPr>
        <w:t>0</w:t>
      </w:r>
      <w:r>
        <w:rPr>
          <w:rFonts w:eastAsia="仿宋_GB2312" w:hint="eastAsia"/>
          <w:sz w:val="28"/>
          <w:szCs w:val="32"/>
        </w:rPr>
        <w:t>余项，</w:t>
      </w:r>
      <w:r w:rsidRPr="001256D9">
        <w:rPr>
          <w:rFonts w:eastAsia="仿宋_GB2312" w:hint="eastAsia"/>
          <w:sz w:val="28"/>
          <w:szCs w:val="32"/>
        </w:rPr>
        <w:t>获山</w:t>
      </w:r>
      <w:r w:rsidRPr="001256D9">
        <w:rPr>
          <w:rFonts w:eastAsia="仿宋_GB2312" w:hint="eastAsia"/>
          <w:sz w:val="28"/>
          <w:szCs w:val="32"/>
        </w:rPr>
        <w:lastRenderedPageBreak/>
        <w:t>东省技术发明一等奖</w:t>
      </w:r>
      <w:r>
        <w:rPr>
          <w:rFonts w:eastAsia="仿宋_GB2312" w:hint="eastAsia"/>
          <w:sz w:val="28"/>
          <w:szCs w:val="32"/>
        </w:rPr>
        <w:t>，</w:t>
      </w:r>
      <w:r w:rsidRPr="001256D9">
        <w:rPr>
          <w:rFonts w:eastAsia="仿宋_GB2312" w:hint="eastAsia"/>
          <w:sz w:val="28"/>
          <w:szCs w:val="32"/>
        </w:rPr>
        <w:t>山东省</w:t>
      </w:r>
      <w:r>
        <w:rPr>
          <w:rFonts w:eastAsia="仿宋_GB2312" w:hint="eastAsia"/>
          <w:sz w:val="28"/>
          <w:szCs w:val="32"/>
        </w:rPr>
        <w:t>科技进步</w:t>
      </w:r>
      <w:r w:rsidRPr="001256D9">
        <w:rPr>
          <w:rFonts w:eastAsia="仿宋_GB2312" w:hint="eastAsia"/>
          <w:sz w:val="28"/>
          <w:szCs w:val="32"/>
        </w:rPr>
        <w:t>一等奖</w:t>
      </w:r>
      <w:r>
        <w:rPr>
          <w:rFonts w:eastAsia="仿宋_GB2312" w:hint="eastAsia"/>
          <w:sz w:val="28"/>
          <w:szCs w:val="32"/>
        </w:rPr>
        <w:t>、</w:t>
      </w:r>
      <w:r w:rsidRPr="001256D9">
        <w:rPr>
          <w:rFonts w:eastAsia="仿宋_GB2312" w:hint="eastAsia"/>
          <w:sz w:val="28"/>
          <w:szCs w:val="32"/>
        </w:rPr>
        <w:t>二等奖</w:t>
      </w:r>
      <w:r>
        <w:rPr>
          <w:rFonts w:eastAsia="仿宋_GB2312" w:hint="eastAsia"/>
          <w:sz w:val="28"/>
          <w:szCs w:val="32"/>
        </w:rPr>
        <w:t>，</w:t>
      </w:r>
      <w:r w:rsidRPr="001256D9">
        <w:rPr>
          <w:rFonts w:eastAsia="仿宋_GB2312" w:hint="eastAsia"/>
          <w:sz w:val="28"/>
          <w:szCs w:val="32"/>
        </w:rPr>
        <w:t>青岛市科技进步奖一等奖</w:t>
      </w:r>
      <w:r>
        <w:rPr>
          <w:rFonts w:eastAsia="仿宋_GB2312" w:hint="eastAsia"/>
          <w:sz w:val="28"/>
          <w:szCs w:val="32"/>
        </w:rPr>
        <w:t>，</w:t>
      </w:r>
      <w:r w:rsidRPr="00DA64FC">
        <w:rPr>
          <w:rFonts w:eastAsia="仿宋_GB2312" w:hint="eastAsia"/>
          <w:sz w:val="28"/>
          <w:szCs w:val="32"/>
        </w:rPr>
        <w:t>中国科学院科技促进发展奖（科技贡献奖）二等奖</w:t>
      </w:r>
      <w:r w:rsidRPr="001256D9">
        <w:rPr>
          <w:rFonts w:eastAsia="仿宋_GB2312" w:hint="eastAsia"/>
          <w:sz w:val="28"/>
          <w:szCs w:val="32"/>
        </w:rPr>
        <w:t>等。</w:t>
      </w:r>
      <w:r w:rsidRPr="003814CB">
        <w:rPr>
          <w:rFonts w:eastAsia="仿宋_GB2312" w:hint="eastAsia"/>
          <w:sz w:val="28"/>
          <w:szCs w:val="32"/>
        </w:rPr>
        <w:t>构建</w:t>
      </w:r>
      <w:r>
        <w:rPr>
          <w:rFonts w:eastAsia="仿宋_GB2312" w:hint="eastAsia"/>
          <w:sz w:val="28"/>
          <w:szCs w:val="32"/>
        </w:rPr>
        <w:t>的</w:t>
      </w:r>
      <w:r w:rsidRPr="003814CB">
        <w:rPr>
          <w:rFonts w:eastAsia="仿宋_GB2312" w:hint="eastAsia"/>
          <w:sz w:val="28"/>
          <w:szCs w:val="32"/>
        </w:rPr>
        <w:t>现代海洋牧场</w:t>
      </w:r>
      <w:r>
        <w:rPr>
          <w:rFonts w:eastAsia="仿宋_GB2312" w:hint="eastAsia"/>
          <w:sz w:val="28"/>
          <w:szCs w:val="32"/>
        </w:rPr>
        <w:t>得到</w:t>
      </w:r>
      <w:r w:rsidRPr="003814CB">
        <w:rPr>
          <w:rFonts w:eastAsia="仿宋_GB2312" w:hint="eastAsia"/>
          <w:sz w:val="28"/>
          <w:szCs w:val="32"/>
        </w:rPr>
        <w:t>汪洋副总理</w:t>
      </w:r>
      <w:r>
        <w:rPr>
          <w:rFonts w:eastAsia="仿宋_GB2312" w:hint="eastAsia"/>
          <w:sz w:val="28"/>
          <w:szCs w:val="32"/>
        </w:rPr>
        <w:t>的调研</w:t>
      </w:r>
      <w:r>
        <w:rPr>
          <w:rFonts w:eastAsia="仿宋_GB2312"/>
          <w:sz w:val="28"/>
          <w:szCs w:val="32"/>
        </w:rPr>
        <w:t>与肯定</w:t>
      </w:r>
      <w:r w:rsidRPr="003814CB">
        <w:rPr>
          <w:rFonts w:eastAsia="仿宋_GB2312" w:hint="eastAsia"/>
          <w:sz w:val="28"/>
          <w:szCs w:val="32"/>
        </w:rPr>
        <w:t>，</w:t>
      </w:r>
      <w:r>
        <w:rPr>
          <w:rFonts w:eastAsia="仿宋_GB2312" w:hint="eastAsia"/>
          <w:sz w:val="28"/>
          <w:szCs w:val="32"/>
        </w:rPr>
        <w:t>以及</w:t>
      </w:r>
      <w:r w:rsidRPr="003814CB">
        <w:rPr>
          <w:rFonts w:eastAsia="仿宋_GB2312" w:hint="eastAsia"/>
          <w:sz w:val="28"/>
          <w:szCs w:val="32"/>
        </w:rPr>
        <w:t>央视综合频道“焦点访谈”《海洋沙漠变牧场》，青岛市才智访谈《耕海牧参》等节目专访，提高了全民保护海洋，合理开发利用海洋的科学意识。相关技术</w:t>
      </w:r>
      <w:r>
        <w:rPr>
          <w:rFonts w:eastAsia="仿宋_GB2312" w:hint="eastAsia"/>
          <w:sz w:val="28"/>
          <w:szCs w:val="32"/>
        </w:rPr>
        <w:t>在</w:t>
      </w:r>
      <w:r w:rsidRPr="003814CB">
        <w:rPr>
          <w:rFonts w:eastAsia="仿宋_GB2312" w:hint="eastAsia"/>
          <w:sz w:val="28"/>
          <w:szCs w:val="32"/>
        </w:rPr>
        <w:t>莱州湾、荣成湾和海州湾海洋牧场重点推广应用</w:t>
      </w:r>
      <w:r>
        <w:rPr>
          <w:rFonts w:eastAsia="仿宋_GB2312" w:hint="eastAsia"/>
          <w:sz w:val="28"/>
          <w:szCs w:val="32"/>
        </w:rPr>
        <w:t>，</w:t>
      </w:r>
      <w:r w:rsidRPr="003814CB">
        <w:rPr>
          <w:rFonts w:eastAsia="仿宋_GB2312" w:hint="eastAsia"/>
          <w:sz w:val="28"/>
          <w:szCs w:val="32"/>
        </w:rPr>
        <w:t>提供了一大批就业岗位，产生了良好的经济社会效益。</w:t>
      </w:r>
    </w:p>
    <w:sectPr w:rsidR="0064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7F" w:rsidRDefault="00C41D7F" w:rsidP="00FF530F">
      <w:r>
        <w:separator/>
      </w:r>
    </w:p>
  </w:endnote>
  <w:endnote w:type="continuationSeparator" w:id="0">
    <w:p w:rsidR="00C41D7F" w:rsidRDefault="00C41D7F" w:rsidP="00FF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7F" w:rsidRDefault="00C41D7F" w:rsidP="00FF530F">
      <w:r>
        <w:separator/>
      </w:r>
    </w:p>
  </w:footnote>
  <w:footnote w:type="continuationSeparator" w:id="0">
    <w:p w:rsidR="00C41D7F" w:rsidRDefault="00C41D7F" w:rsidP="00FF5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4C"/>
    <w:rsid w:val="006468C1"/>
    <w:rsid w:val="00C41D7F"/>
    <w:rsid w:val="00CE03E5"/>
    <w:rsid w:val="00CF054C"/>
    <w:rsid w:val="00DC49A8"/>
    <w:rsid w:val="00E236E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3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1353</Characters>
  <Application>Microsoft Office Word</Application>
  <DocSecurity>0</DocSecurity>
  <Lines>11</Lines>
  <Paragraphs>3</Paragraphs>
  <ScaleCrop>false</ScaleCrop>
  <Company>Lenovo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（2017-03-28 15:00）</cp:lastModifiedBy>
  <cp:revision>2</cp:revision>
  <dcterms:created xsi:type="dcterms:W3CDTF">2017-04-27T09:08:00Z</dcterms:created>
  <dcterms:modified xsi:type="dcterms:W3CDTF">2017-04-27T09:08:00Z</dcterms:modified>
</cp:coreProperties>
</file>